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1A3" w:rsidRDefault="007D31A3" w:rsidP="00F61D2D">
      <w:pPr>
        <w:contextualSpacing/>
        <w:rPr>
          <w:rFonts w:ascii="Times New Roman" w:hAnsi="Times New Roman" w:cs="Times New Roman"/>
          <w:sz w:val="24"/>
        </w:rPr>
      </w:pPr>
    </w:p>
    <w:p w:rsidR="00F61D2D" w:rsidRDefault="00F61D2D" w:rsidP="00F61D2D">
      <w:pPr>
        <w:contextualSpacing/>
        <w:rPr>
          <w:rFonts w:ascii="Times New Roman" w:hAnsi="Times New Roman" w:cs="Times New Roman"/>
          <w:sz w:val="24"/>
        </w:rPr>
      </w:pPr>
      <w:r>
        <w:rPr>
          <w:rFonts w:ascii="Times New Roman" w:hAnsi="Times New Roman" w:cs="Times New Roman"/>
          <w:sz w:val="24"/>
        </w:rPr>
        <w:t>Austin Pietrobono</w:t>
      </w:r>
    </w:p>
    <w:p w:rsidR="00F61D2D" w:rsidRDefault="00121FF8" w:rsidP="00F61D2D">
      <w:pPr>
        <w:contextualSpacing/>
        <w:rPr>
          <w:rFonts w:ascii="Times New Roman" w:hAnsi="Times New Roman" w:cs="Times New Roman"/>
          <w:sz w:val="24"/>
        </w:rPr>
      </w:pPr>
      <w:r>
        <w:rPr>
          <w:rFonts w:ascii="Times New Roman" w:hAnsi="Times New Roman" w:cs="Times New Roman"/>
          <w:sz w:val="24"/>
        </w:rPr>
        <w:t>Annotation</w:t>
      </w:r>
      <w:r w:rsidR="000967E0">
        <w:rPr>
          <w:rFonts w:ascii="Times New Roman" w:hAnsi="Times New Roman" w:cs="Times New Roman"/>
          <w:sz w:val="24"/>
        </w:rPr>
        <w:t xml:space="preserve"> #</w:t>
      </w:r>
      <w:r w:rsidR="00551EB1">
        <w:rPr>
          <w:rFonts w:ascii="Times New Roman" w:hAnsi="Times New Roman" w:cs="Times New Roman"/>
          <w:sz w:val="24"/>
        </w:rPr>
        <w:t>7</w:t>
      </w:r>
    </w:p>
    <w:p w:rsidR="00F61D2D" w:rsidRDefault="006E710C" w:rsidP="00F61D2D">
      <w:pPr>
        <w:contextualSpacing/>
        <w:rPr>
          <w:rFonts w:ascii="Times New Roman" w:hAnsi="Times New Roman" w:cs="Times New Roman"/>
          <w:sz w:val="24"/>
        </w:rPr>
      </w:pPr>
      <w:r>
        <w:rPr>
          <w:rFonts w:ascii="Times New Roman" w:hAnsi="Times New Roman" w:cs="Times New Roman"/>
          <w:sz w:val="24"/>
        </w:rPr>
        <w:t>11</w:t>
      </w:r>
      <w:r w:rsidR="00F61D2D">
        <w:rPr>
          <w:rFonts w:ascii="Times New Roman" w:hAnsi="Times New Roman" w:cs="Times New Roman"/>
          <w:sz w:val="24"/>
        </w:rPr>
        <w:t>/</w:t>
      </w:r>
      <w:r w:rsidR="00121FF8">
        <w:rPr>
          <w:rFonts w:ascii="Times New Roman" w:hAnsi="Times New Roman" w:cs="Times New Roman"/>
          <w:sz w:val="24"/>
        </w:rPr>
        <w:t>25</w:t>
      </w:r>
      <w:r w:rsidR="00F61D2D">
        <w:rPr>
          <w:rFonts w:ascii="Times New Roman" w:hAnsi="Times New Roman" w:cs="Times New Roman"/>
          <w:sz w:val="24"/>
        </w:rPr>
        <w:t>/2014</w:t>
      </w:r>
    </w:p>
    <w:p w:rsidR="00757DD5" w:rsidRDefault="00F61D2D" w:rsidP="00F70366">
      <w:pPr>
        <w:contextualSpacing/>
        <w:rPr>
          <w:rFonts w:ascii="Times New Roman" w:hAnsi="Times New Roman" w:cs="Times New Roman"/>
          <w:sz w:val="24"/>
        </w:rPr>
      </w:pPr>
      <w:r>
        <w:rPr>
          <w:rFonts w:ascii="Times New Roman" w:hAnsi="Times New Roman" w:cs="Times New Roman"/>
          <w:sz w:val="24"/>
        </w:rPr>
        <w:t>Word Count:</w:t>
      </w:r>
      <w:r w:rsidR="00C03A17">
        <w:rPr>
          <w:rFonts w:ascii="Times New Roman" w:hAnsi="Times New Roman" w:cs="Times New Roman"/>
          <w:sz w:val="24"/>
        </w:rPr>
        <w:t xml:space="preserve"> </w:t>
      </w:r>
      <w:r w:rsidR="008D2413">
        <w:rPr>
          <w:rFonts w:ascii="Times New Roman" w:hAnsi="Times New Roman" w:cs="Times New Roman"/>
          <w:sz w:val="24"/>
        </w:rPr>
        <w:t>317</w:t>
      </w:r>
      <w:bookmarkStart w:id="0" w:name="_GoBack"/>
      <w:bookmarkEnd w:id="0"/>
    </w:p>
    <w:p w:rsidR="00883036" w:rsidRDefault="00307FBC" w:rsidP="00F70366">
      <w:pPr>
        <w:contextualSpacing/>
        <w:jc w:val="center"/>
        <w:rPr>
          <w:rFonts w:ascii="Times New Roman" w:hAnsi="Times New Roman" w:cs="Times New Roman"/>
          <w:sz w:val="24"/>
        </w:rPr>
      </w:pPr>
      <w:r>
        <w:rPr>
          <w:rFonts w:ascii="Times New Roman" w:hAnsi="Times New Roman" w:cs="Times New Roman"/>
          <w:i/>
          <w:sz w:val="24"/>
        </w:rPr>
        <w:t>In Transition</w:t>
      </w:r>
      <w:r w:rsidR="00757DD5">
        <w:rPr>
          <w:rFonts w:ascii="Times New Roman" w:hAnsi="Times New Roman" w:cs="Times New Roman"/>
          <w:sz w:val="24"/>
        </w:rPr>
        <w:t xml:space="preserve"> Film Annotation</w:t>
      </w:r>
    </w:p>
    <w:p w:rsidR="0071464F" w:rsidRDefault="00307FBC" w:rsidP="00242E91">
      <w:pPr>
        <w:pStyle w:val="ListParagraph"/>
        <w:numPr>
          <w:ilvl w:val="0"/>
          <w:numId w:val="1"/>
        </w:numPr>
        <w:jc w:val="left"/>
        <w:rPr>
          <w:rFonts w:ascii="Times New Roman" w:hAnsi="Times New Roman" w:cs="Times New Roman"/>
          <w:sz w:val="24"/>
        </w:rPr>
      </w:pPr>
      <w:r>
        <w:rPr>
          <w:rFonts w:ascii="Times New Roman" w:hAnsi="Times New Roman" w:cs="Times New Roman"/>
          <w:i/>
          <w:sz w:val="24"/>
        </w:rPr>
        <w:t xml:space="preserve">In Transition </w:t>
      </w:r>
      <w:r w:rsidR="00242E91">
        <w:rPr>
          <w:rFonts w:ascii="Times New Roman" w:hAnsi="Times New Roman" w:cs="Times New Roman"/>
          <w:sz w:val="24"/>
        </w:rPr>
        <w:t xml:space="preserve">is a </w:t>
      </w:r>
      <w:r w:rsidR="0071464F">
        <w:rPr>
          <w:rFonts w:ascii="Times New Roman" w:hAnsi="Times New Roman" w:cs="Times New Roman"/>
          <w:sz w:val="24"/>
        </w:rPr>
        <w:t xml:space="preserve">film directed </w:t>
      </w:r>
      <w:r>
        <w:rPr>
          <w:rFonts w:ascii="Times New Roman" w:hAnsi="Times New Roman" w:cs="Times New Roman"/>
          <w:sz w:val="24"/>
        </w:rPr>
        <w:t xml:space="preserve">by Emma </w:t>
      </w:r>
      <w:proofErr w:type="spellStart"/>
      <w:r>
        <w:rPr>
          <w:rFonts w:ascii="Times New Roman" w:hAnsi="Times New Roman" w:cs="Times New Roman"/>
          <w:sz w:val="24"/>
        </w:rPr>
        <w:t>Goude</w:t>
      </w:r>
      <w:proofErr w:type="spellEnd"/>
      <w:r>
        <w:rPr>
          <w:rFonts w:ascii="Times New Roman" w:hAnsi="Times New Roman" w:cs="Times New Roman"/>
          <w:sz w:val="24"/>
        </w:rPr>
        <w:t xml:space="preserve"> </w:t>
      </w:r>
      <w:r w:rsidR="0071464F">
        <w:rPr>
          <w:rFonts w:ascii="Times New Roman" w:hAnsi="Times New Roman" w:cs="Times New Roman"/>
          <w:sz w:val="24"/>
        </w:rPr>
        <w:t xml:space="preserve">and was released in </w:t>
      </w:r>
      <w:r>
        <w:rPr>
          <w:rFonts w:ascii="Times New Roman" w:hAnsi="Times New Roman" w:cs="Times New Roman"/>
          <w:sz w:val="24"/>
        </w:rPr>
        <w:t>2012</w:t>
      </w:r>
      <w:r w:rsidR="0071464F">
        <w:rPr>
          <w:rFonts w:ascii="Times New Roman" w:hAnsi="Times New Roman" w:cs="Times New Roman"/>
          <w:sz w:val="24"/>
        </w:rPr>
        <w:t xml:space="preserve">. </w:t>
      </w:r>
    </w:p>
    <w:p w:rsidR="00792813" w:rsidRDefault="001960F7" w:rsidP="00242E91">
      <w:pPr>
        <w:pStyle w:val="ListParagraph"/>
        <w:numPr>
          <w:ilvl w:val="0"/>
          <w:numId w:val="1"/>
        </w:numPr>
        <w:jc w:val="left"/>
        <w:rPr>
          <w:rFonts w:ascii="Times New Roman" w:hAnsi="Times New Roman" w:cs="Times New Roman"/>
          <w:sz w:val="24"/>
        </w:rPr>
      </w:pPr>
      <w:r w:rsidRPr="00792813">
        <w:rPr>
          <w:rFonts w:ascii="Times New Roman" w:hAnsi="Times New Roman" w:cs="Times New Roman"/>
          <w:sz w:val="24"/>
        </w:rPr>
        <w:t xml:space="preserve">The central argument </w:t>
      </w:r>
      <w:r w:rsidR="00792813">
        <w:rPr>
          <w:rFonts w:ascii="Times New Roman" w:hAnsi="Times New Roman" w:cs="Times New Roman"/>
          <w:sz w:val="24"/>
        </w:rPr>
        <w:t xml:space="preserve">(more of a topic) surrounds the Transition movement, both in detailing its formation and different chapters across the globe. </w:t>
      </w:r>
    </w:p>
    <w:p w:rsidR="003E2D18" w:rsidRPr="00792813" w:rsidRDefault="00AA0673" w:rsidP="00242E91">
      <w:pPr>
        <w:pStyle w:val="ListParagraph"/>
        <w:numPr>
          <w:ilvl w:val="0"/>
          <w:numId w:val="1"/>
        </w:numPr>
        <w:jc w:val="left"/>
        <w:rPr>
          <w:rFonts w:ascii="Times New Roman" w:hAnsi="Times New Roman" w:cs="Times New Roman"/>
          <w:sz w:val="24"/>
        </w:rPr>
      </w:pPr>
      <w:r w:rsidRPr="00792813">
        <w:rPr>
          <w:rFonts w:ascii="Times New Roman" w:hAnsi="Times New Roman" w:cs="Times New Roman"/>
          <w:sz w:val="24"/>
        </w:rPr>
        <w:t xml:space="preserve">The film’s argument is </w:t>
      </w:r>
      <w:r w:rsidR="00957F19">
        <w:rPr>
          <w:rFonts w:ascii="Times New Roman" w:hAnsi="Times New Roman" w:cs="Times New Roman"/>
          <w:sz w:val="24"/>
        </w:rPr>
        <w:t xml:space="preserve">sustained by showcasing various examples of Transition movements, both successful and failed, throughout the film. It shows that even the failed attempts at Transition chapters are small successes in educating people, and the successes have the potential to change entire communities. </w:t>
      </w:r>
    </w:p>
    <w:p w:rsidR="0039789F" w:rsidRDefault="0039789F" w:rsidP="00F70366">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Educational and Behavioral issues are both the largest at play, but Ecological, Economic, and Organizational problems also play big parts in the film. </w:t>
      </w:r>
    </w:p>
    <w:p w:rsidR="000715DF" w:rsidRDefault="00B743C1" w:rsidP="00F70366">
      <w:pPr>
        <w:pStyle w:val="ListParagraph"/>
        <w:numPr>
          <w:ilvl w:val="0"/>
          <w:numId w:val="1"/>
        </w:numPr>
        <w:jc w:val="left"/>
        <w:rPr>
          <w:rFonts w:ascii="Times New Roman" w:hAnsi="Times New Roman" w:cs="Times New Roman"/>
          <w:sz w:val="24"/>
        </w:rPr>
      </w:pPr>
      <w:r>
        <w:rPr>
          <w:rFonts w:ascii="Times New Roman" w:hAnsi="Times New Roman" w:cs="Times New Roman"/>
          <w:sz w:val="24"/>
        </w:rPr>
        <w:t>The Brixton Pound example</w:t>
      </w:r>
      <w:r w:rsidR="000715DF">
        <w:rPr>
          <w:rFonts w:ascii="Times New Roman" w:hAnsi="Times New Roman" w:cs="Times New Roman"/>
          <w:sz w:val="24"/>
        </w:rPr>
        <w:t xml:space="preserve"> was by far the most compelling, as it showed how the Transition movement could grow past CSA and community urban gardens. </w:t>
      </w:r>
    </w:p>
    <w:p w:rsidR="001F2E69" w:rsidRDefault="0070279F" w:rsidP="00F70366">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segment in the film that was the least convincing was </w:t>
      </w:r>
      <w:r w:rsidR="001F2E69">
        <w:rPr>
          <w:rFonts w:ascii="Times New Roman" w:hAnsi="Times New Roman" w:cs="Times New Roman"/>
          <w:sz w:val="24"/>
        </w:rPr>
        <w:t xml:space="preserve">the segment on the slightly successful and failed movements. These examples make Transition appear to be rooted in the same organizational problems that face many corporations, as well as the failure to achieve anything significant. </w:t>
      </w:r>
    </w:p>
    <w:p w:rsidR="00F70366" w:rsidRDefault="001F2E69" w:rsidP="00F70366">
      <w:pPr>
        <w:pStyle w:val="ListParagraph"/>
        <w:numPr>
          <w:ilvl w:val="0"/>
          <w:numId w:val="1"/>
        </w:numPr>
        <w:jc w:val="left"/>
        <w:rPr>
          <w:rFonts w:ascii="Times New Roman" w:hAnsi="Times New Roman" w:cs="Times New Roman"/>
          <w:sz w:val="24"/>
        </w:rPr>
      </w:pPr>
      <w:r>
        <w:rPr>
          <w:rFonts w:ascii="Times New Roman" w:hAnsi="Times New Roman" w:cs="Times New Roman"/>
          <w:sz w:val="24"/>
        </w:rPr>
        <w:t>The film best addresses those who are interested in sustainability but unaw</w:t>
      </w:r>
      <w:r w:rsidR="00134BF1">
        <w:rPr>
          <w:rFonts w:ascii="Times New Roman" w:hAnsi="Times New Roman" w:cs="Times New Roman"/>
          <w:sz w:val="24"/>
        </w:rPr>
        <w:t xml:space="preserve">are of the Transition movement. It provides a general overview of the movement in a way that would be redundant for someone who is already familiar with Transition. It takes this basic overview and then uses it to dive deeper into the case examples. </w:t>
      </w:r>
    </w:p>
    <w:p w:rsidR="00134BF1" w:rsidRDefault="009A1CDB" w:rsidP="00F70366">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educational content of this film would have increased with more input from people outside of the Transition movement. The film does itself a disservice by not doing that, so including this would increase the broader perspective of the subject. </w:t>
      </w:r>
    </w:p>
    <w:p w:rsidR="002B5E6D" w:rsidRDefault="002B5E6D" w:rsidP="00F70366">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action prescribed by the film invites the audience to participate, in even the smallest ways. By showing even how the failed movements can create awareness, it makes the Transition movement approachable for everyone. </w:t>
      </w:r>
    </w:p>
    <w:p w:rsidR="002B5E6D" w:rsidRDefault="008D2413" w:rsidP="008D2413">
      <w:pPr>
        <w:pStyle w:val="ListParagraph"/>
        <w:numPr>
          <w:ilvl w:val="0"/>
          <w:numId w:val="1"/>
        </w:numPr>
        <w:jc w:val="left"/>
        <w:rPr>
          <w:rFonts w:ascii="Times New Roman" w:hAnsi="Times New Roman" w:cs="Times New Roman"/>
          <w:sz w:val="24"/>
        </w:rPr>
      </w:pPr>
      <w:hyperlink r:id="rId6" w:history="1">
        <w:r w:rsidRPr="007B6E37">
          <w:rPr>
            <w:rStyle w:val="Hyperlink"/>
            <w:rFonts w:ascii="Times New Roman" w:hAnsi="Times New Roman" w:cs="Times New Roman"/>
            <w:sz w:val="24"/>
          </w:rPr>
          <w:t>http://www.theguardian.com/environment/2013/jun/15/transition-towns-way-forward</w:t>
        </w:r>
      </w:hyperlink>
      <w:r>
        <w:rPr>
          <w:rFonts w:ascii="Times New Roman" w:hAnsi="Times New Roman" w:cs="Times New Roman"/>
          <w:sz w:val="24"/>
        </w:rPr>
        <w:t xml:space="preserve"> and </w:t>
      </w:r>
      <w:hyperlink r:id="rId7" w:history="1">
        <w:r w:rsidRPr="007B6E37">
          <w:rPr>
            <w:rStyle w:val="Hyperlink"/>
            <w:rFonts w:ascii="Times New Roman" w:hAnsi="Times New Roman" w:cs="Times New Roman"/>
            <w:sz w:val="24"/>
          </w:rPr>
          <w:t>http://www.alternet.org/activism/how-transition-movement-could-be-happening-your-town</w:t>
        </w:r>
      </w:hyperlink>
      <w:r>
        <w:rPr>
          <w:rFonts w:ascii="Times New Roman" w:hAnsi="Times New Roman" w:cs="Times New Roman"/>
          <w:sz w:val="24"/>
        </w:rPr>
        <w:t xml:space="preserve">. </w:t>
      </w:r>
    </w:p>
    <w:p w:rsidR="008D2413" w:rsidRPr="00F70366" w:rsidRDefault="008D2413" w:rsidP="008D2413">
      <w:pPr>
        <w:pStyle w:val="ListParagraph"/>
        <w:ind w:left="1080"/>
        <w:jc w:val="left"/>
        <w:rPr>
          <w:rFonts w:ascii="Times New Roman" w:hAnsi="Times New Roman" w:cs="Times New Roman"/>
          <w:sz w:val="24"/>
        </w:rPr>
      </w:pPr>
    </w:p>
    <w:sectPr w:rsidR="008D2413" w:rsidRPr="00F703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818B8"/>
    <w:multiLevelType w:val="hybridMultilevel"/>
    <w:tmpl w:val="B8C033F2"/>
    <w:lvl w:ilvl="0" w:tplc="93CA10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D2D"/>
    <w:rsid w:val="00000CB1"/>
    <w:rsid w:val="00003729"/>
    <w:rsid w:val="000221F5"/>
    <w:rsid w:val="00032734"/>
    <w:rsid w:val="00041038"/>
    <w:rsid w:val="000715DF"/>
    <w:rsid w:val="00092E3E"/>
    <w:rsid w:val="000967E0"/>
    <w:rsid w:val="00121FF8"/>
    <w:rsid w:val="00134BF1"/>
    <w:rsid w:val="001862D7"/>
    <w:rsid w:val="001960F7"/>
    <w:rsid w:val="001F2E69"/>
    <w:rsid w:val="002303D4"/>
    <w:rsid w:val="00242E91"/>
    <w:rsid w:val="00256D4A"/>
    <w:rsid w:val="0029632D"/>
    <w:rsid w:val="002B5E6D"/>
    <w:rsid w:val="002B7C3A"/>
    <w:rsid w:val="002F3218"/>
    <w:rsid w:val="00307FBC"/>
    <w:rsid w:val="0031103A"/>
    <w:rsid w:val="00317354"/>
    <w:rsid w:val="00340DFD"/>
    <w:rsid w:val="00390FD7"/>
    <w:rsid w:val="0039789F"/>
    <w:rsid w:val="003A0F7E"/>
    <w:rsid w:val="003A247C"/>
    <w:rsid w:val="003A3BC4"/>
    <w:rsid w:val="003E2D18"/>
    <w:rsid w:val="003E498E"/>
    <w:rsid w:val="00467A21"/>
    <w:rsid w:val="00493FCF"/>
    <w:rsid w:val="00551EB1"/>
    <w:rsid w:val="005F5C7D"/>
    <w:rsid w:val="006006F2"/>
    <w:rsid w:val="006843F4"/>
    <w:rsid w:val="006A4F5E"/>
    <w:rsid w:val="006B0F82"/>
    <w:rsid w:val="006E710C"/>
    <w:rsid w:val="0070279F"/>
    <w:rsid w:val="0071464F"/>
    <w:rsid w:val="00757DD5"/>
    <w:rsid w:val="00787CE1"/>
    <w:rsid w:val="00792813"/>
    <w:rsid w:val="007D31A3"/>
    <w:rsid w:val="007F45C2"/>
    <w:rsid w:val="00837FBD"/>
    <w:rsid w:val="00883036"/>
    <w:rsid w:val="008D2413"/>
    <w:rsid w:val="00923575"/>
    <w:rsid w:val="00957F19"/>
    <w:rsid w:val="009A1CDB"/>
    <w:rsid w:val="009E771F"/>
    <w:rsid w:val="00A5087A"/>
    <w:rsid w:val="00AA0673"/>
    <w:rsid w:val="00AC11A4"/>
    <w:rsid w:val="00AD0E7A"/>
    <w:rsid w:val="00B743C1"/>
    <w:rsid w:val="00B95814"/>
    <w:rsid w:val="00BD7AE1"/>
    <w:rsid w:val="00BE1998"/>
    <w:rsid w:val="00C03A17"/>
    <w:rsid w:val="00DC1CDB"/>
    <w:rsid w:val="00E3703F"/>
    <w:rsid w:val="00EF7479"/>
    <w:rsid w:val="00F04F1E"/>
    <w:rsid w:val="00F349ED"/>
    <w:rsid w:val="00F61D2D"/>
    <w:rsid w:val="00F70366"/>
    <w:rsid w:val="00F70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2E91"/>
    <w:pPr>
      <w:ind w:left="720"/>
      <w:contextualSpacing/>
    </w:pPr>
  </w:style>
  <w:style w:type="character" w:styleId="Hyperlink">
    <w:name w:val="Hyperlink"/>
    <w:basedOn w:val="DefaultParagraphFont"/>
    <w:uiPriority w:val="99"/>
    <w:unhideWhenUsed/>
    <w:rsid w:val="00F703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2E91"/>
    <w:pPr>
      <w:ind w:left="720"/>
      <w:contextualSpacing/>
    </w:pPr>
  </w:style>
  <w:style w:type="character" w:styleId="Hyperlink">
    <w:name w:val="Hyperlink"/>
    <w:basedOn w:val="DefaultParagraphFont"/>
    <w:uiPriority w:val="99"/>
    <w:unhideWhenUsed/>
    <w:rsid w:val="00F703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78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alternet.org/activism/how-transition-movement-could-be-happening-your-tow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heguardian.com/environment/2013/jun/15/transition-towns-way-forward"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19</cp:revision>
  <dcterms:created xsi:type="dcterms:W3CDTF">2014-11-25T04:28:00Z</dcterms:created>
  <dcterms:modified xsi:type="dcterms:W3CDTF">2014-11-25T05:17:00Z</dcterms:modified>
</cp:coreProperties>
</file>